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NOTICE OF PARISH COUNCIL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You are hereby invited to attend the Ashmanhaugh Parish Council Meeting in the Preston Room on: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u w:val="single"/>
          <w:rtl w:val="0"/>
        </w:rPr>
        <w:t xml:space="preserve">Tuesday 1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u w:val="single"/>
          <w:rtl w:val="0"/>
        </w:rPr>
        <w:t xml:space="preserve"> March 2016 7.00pm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Press and public are welcome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AGENDA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note those present and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consider apologies for absence.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DECLARATIONS OF INTEREST AND DISPENSATIONS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Members are invited to declare a previously undisclosed interest relating to items on the agenda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and to ask for a dispensation to vote on matters in which they have a disclosable pecuniary interest or other non-financial interests.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MINUTES OF PREVIOUS MEETING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To confirm the accuracy of the minutes of the Parish Council meeting held 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5th January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201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PUBLIC SPEAKING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To receive report from County and District Councillor 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igel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Dixon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receive report from PCSO Jeanette Boardman.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To receive questions from the public relating to local issues.  In line with the Parish Council Standing Orders, each speaker is allowed a maximum of 5 minutes.  Maximum time allowed 15 minutes in total.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MATTERS ARISING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None.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receive a report on any matter not covered on the agenda.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CORRESPONDENCE.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Norfolk Crimestoppers - request for volunteers, including a new Chair.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British Red Cross - request for door to door collections for Red Cross Week in May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Mobile Library timetable - on village noticeboard and sent to newsletter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Queens Award for voluntary service - nominations required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NALC: Petition: Giving Parish Councils the right to appeal planning decisions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North Norfolk Tourism meeting - 22nd February, Cromer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Community Biodiversity Awards 2016 - open for nominations.  Closing 13th May 2016.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HIGHWAYS, PLANNING, LAND AND ASSET ISSUES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Broadband - update on the installation two new cabinets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Forthcoming Highways inspection - any issues to report?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North Norfolk Local Plan - Call for sites suitable for development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North end of Church Road - update on condition and discussion on the way forward.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Defibrilator funding (British Heart Foundation) - update that funding has closed, opens again in next financial year, added to mailing list (£850 for a new one).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Flow of the River Ash on the Hoveton/Ashmanhaugh border - Clerk to update.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Common - Clerk to update.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 planning applications received in the period.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ADMINISTRATIVE MATTERS.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Clerk annual leave for 2016 - 25th to 29th July and 22nd 26th August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Clerk to update on CiLCA - second payment for course due.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Pensions - change to law that every employer must put certain staff into a pension scheme and pay into it - “automatic enrolment”.  To note that Ashmanhaugh Parish Council doesn’t have to provide a pension but still has duties.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Website - user information updated.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report back on NALC SGM/AGM 6th January 2016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discuss arrangements for the Annual Parish meeting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FINANCIAL MATTERS.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receive Bank Reconciliation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current balance £6,261.76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note there are no 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eceipts for the period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To authorise payments for:- 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Newsletter printing (N Sharpe)</w:t>
        <w:tab/>
        <w:tab/>
        <w:tab/>
        <w:tab/>
        <w:tab/>
        <w:tab/>
        <w:t xml:space="preserve">£40.37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NNDC - election costs</w:t>
        <w:tab/>
        <w:tab/>
        <w:tab/>
        <w:tab/>
        <w:tab/>
        <w:tab/>
        <w:tab/>
        <w:t xml:space="preserve">£21.01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Clare Male – salary Jan/Feb</w:t>
        <w:tab/>
        <w:tab/>
        <w:tab/>
        <w:tab/>
        <w:tab/>
        <w:tab/>
        <w:t xml:space="preserve">£298.58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Clare Male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– expenses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 xml:space="preserve">£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Clare Male - mileage</w:t>
        <w:tab/>
        <w:tab/>
        <w:tab/>
        <w:tab/>
        <w:tab/>
        <w:tab/>
        <w:tab/>
        <w:t xml:space="preserve">£20.48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SLCC - CiLCA second and final payment (50% split with East Ruston Parish Council)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£125.00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note forthcoming VAT reclaim of £70.47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vote on whether to join the Sector Led Body for audit procurement (NALC) or to procure independent external auditor services.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POLICIES.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Transparency Code compliance check and relation to the update of the Freedom of Information Act Model Publication Scheme.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Transparency Fund bid update - award due 1st February 2016.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request sign off for policies updated and circulated for review.  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Standing Orders 2016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Policies still to be reviewed: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Financial risk assessment updates - pending approval of Standing Orders 2016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ITEMS FOR NEXT AGENDA.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Tuesday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3rd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201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at 7.00pm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REMINDER - ANNUAL PARISH MEETING - Tuesday 8th March at 7.00pm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Clare Male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Clerk and RFO to the Parish Council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23rd February</w:t>
      </w:r>
      <w:r w:rsidDel="00000000" w:rsidR="00000000" w:rsidRPr="00000000">
        <w:rPr>
          <w:rFonts w:ascii="Arial" w:cs="Arial" w:eastAsia="Arial" w:hAnsi="Arial"/>
          <w:rtl w:val="0"/>
        </w:rPr>
        <w:t xml:space="preserve"> 2016</w:t>
      </w: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5840" w:w="12240"/>
      <w:pgMar w:bottom="964" w:top="1134" w:left="907" w:right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709" w:lineRule="auto"/>
      <w:contextualSpacing w:val="0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ind w:right="360"/>
      <w:contextualSpacing w:val="0"/>
      <w:jc w:val="center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0</wp:posOffset>
          </wp:positionH>
          <wp:positionV relativeFrom="paragraph">
            <wp:posOffset>257175</wp:posOffset>
          </wp:positionV>
          <wp:extent cx="1170985" cy="1515392"/>
          <wp:effectExtent b="0" l="0" r="0" t="0"/>
          <wp:wrapSquare wrapText="bothSides" distB="0" distT="0" distL="114300" distR="11430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0985" cy="151539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